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20538" w14:textId="77777777" w:rsidR="00865DCE" w:rsidRDefault="00FC760C">
      <w:pPr>
        <w:pStyle w:val="BodyText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w:drawing>
          <wp:anchor distT="0" distB="0" distL="0" distR="0" simplePos="0" relativeHeight="15728640" behindDoc="0" locked="0" layoutInCell="1" allowOverlap="1" wp14:anchorId="09D34A90" wp14:editId="09E03C00">
            <wp:simplePos x="0" y="0"/>
            <wp:positionH relativeFrom="page">
              <wp:posOffset>6643231</wp:posOffset>
            </wp:positionH>
            <wp:positionV relativeFrom="page">
              <wp:posOffset>161775</wp:posOffset>
            </wp:positionV>
            <wp:extent cx="782706" cy="97973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706" cy="97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8F213D" w14:textId="77777777" w:rsidR="00865DCE" w:rsidRDefault="00865DCE">
      <w:pPr>
        <w:pStyle w:val="BodyText"/>
        <w:rPr>
          <w:rFonts w:ascii="Times New Roman"/>
          <w:sz w:val="28"/>
        </w:rPr>
      </w:pPr>
    </w:p>
    <w:p w14:paraId="31FB1094" w14:textId="77777777" w:rsidR="00865DCE" w:rsidRDefault="00865DCE">
      <w:pPr>
        <w:pStyle w:val="BodyText"/>
        <w:spacing w:before="215"/>
        <w:rPr>
          <w:rFonts w:ascii="Times New Roman"/>
          <w:sz w:val="28"/>
        </w:rPr>
      </w:pPr>
    </w:p>
    <w:p w14:paraId="4A475163" w14:textId="77777777" w:rsidR="00C513D3" w:rsidRDefault="00C513D3">
      <w:pPr>
        <w:pStyle w:val="Title"/>
        <w:rPr>
          <w:color w:val="51305A"/>
        </w:rPr>
      </w:pPr>
      <w:r>
        <w:rPr>
          <w:color w:val="51305A"/>
        </w:rPr>
        <w:t xml:space="preserve">Lexis Nexis report on Legal Aid deserts shows </w:t>
      </w:r>
    </w:p>
    <w:p w14:paraId="07B7DB81" w14:textId="2A520F0B" w:rsidR="00865DCE" w:rsidRDefault="008A788F">
      <w:pPr>
        <w:pStyle w:val="Title"/>
      </w:pPr>
      <w:r>
        <w:rPr>
          <w:color w:val="51305A"/>
        </w:rPr>
        <w:t>growing gaps in</w:t>
      </w:r>
      <w:r w:rsidR="00C513D3">
        <w:rPr>
          <w:color w:val="51305A"/>
        </w:rPr>
        <w:t xml:space="preserve"> legal aid provision</w:t>
      </w:r>
    </w:p>
    <w:p w14:paraId="336CA042" w14:textId="77777777" w:rsidR="00865DCE" w:rsidRDefault="00865DCE">
      <w:pPr>
        <w:pStyle w:val="BodyText"/>
        <w:rPr>
          <w:rFonts w:ascii="Arial"/>
          <w:b/>
          <w:sz w:val="28"/>
        </w:rPr>
      </w:pPr>
    </w:p>
    <w:p w14:paraId="02809E76" w14:textId="2AE75787" w:rsidR="008F1086" w:rsidRDefault="00C513D3">
      <w:pPr>
        <w:spacing w:before="1" w:line="499" w:lineRule="auto"/>
        <w:ind w:left="2429" w:right="2430"/>
        <w:jc w:val="center"/>
        <w:rPr>
          <w:color w:val="51305A"/>
          <w:sz w:val="24"/>
        </w:rPr>
      </w:pPr>
      <w:r>
        <w:rPr>
          <w:color w:val="51305A"/>
          <w:sz w:val="24"/>
        </w:rPr>
        <w:t>KEVIN BROWN</w:t>
      </w:r>
    </w:p>
    <w:p w14:paraId="694CC6E3" w14:textId="1A7E8352" w:rsidR="00865DCE" w:rsidRDefault="00FC760C">
      <w:pPr>
        <w:spacing w:before="1" w:line="499" w:lineRule="auto"/>
        <w:ind w:left="2429" w:right="2430"/>
        <w:jc w:val="center"/>
        <w:rPr>
          <w:sz w:val="24"/>
        </w:rPr>
      </w:pPr>
      <w:r>
        <w:rPr>
          <w:color w:val="51305A"/>
          <w:sz w:val="24"/>
        </w:rPr>
        <w:t>4-5 Gray’s Inn Square</w:t>
      </w:r>
    </w:p>
    <w:p w14:paraId="2003FAA3" w14:textId="77777777" w:rsidR="00865DCE" w:rsidRDefault="00865DCE">
      <w:pPr>
        <w:pStyle w:val="BodyText"/>
        <w:spacing w:before="45"/>
        <w:rPr>
          <w:sz w:val="20"/>
        </w:rPr>
      </w:pPr>
    </w:p>
    <w:tbl>
      <w:tblPr>
        <w:tblW w:w="0" w:type="auto"/>
        <w:tblInd w:w="169" w:type="dxa"/>
        <w:tblBorders>
          <w:top w:val="single" w:sz="24" w:space="0" w:color="C8C296"/>
          <w:left w:val="single" w:sz="24" w:space="0" w:color="C8C296"/>
          <w:bottom w:val="single" w:sz="24" w:space="0" w:color="C8C296"/>
          <w:right w:val="single" w:sz="24" w:space="0" w:color="C8C296"/>
          <w:insideH w:val="single" w:sz="24" w:space="0" w:color="C8C296"/>
          <w:insideV w:val="single" w:sz="24" w:space="0" w:color="C8C2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9"/>
      </w:tblGrid>
      <w:tr w:rsidR="00865DCE" w14:paraId="173CD220" w14:textId="77777777">
        <w:trPr>
          <w:trHeight w:val="655"/>
        </w:trPr>
        <w:tc>
          <w:tcPr>
            <w:tcW w:w="9079" w:type="dxa"/>
            <w:shd w:val="clear" w:color="auto" w:fill="51305A"/>
          </w:tcPr>
          <w:p w14:paraId="53B30E6A" w14:textId="7AE6E112" w:rsidR="00865DCE" w:rsidRDefault="00C513D3" w:rsidP="00C513D3">
            <w:pPr>
              <w:pStyle w:val="TableParagraph"/>
              <w:spacing w:before="240"/>
              <w:ind w:left="60"/>
              <w:jc w:val="center"/>
              <w:rPr>
                <w:rFonts w:ascii="Arial"/>
                <w:b/>
                <w:sz w:val="24"/>
              </w:rPr>
            </w:pPr>
            <w:r w:rsidRPr="00C513D3">
              <w:rPr>
                <w:rFonts w:ascii="Arial"/>
                <w:b/>
                <w:color w:val="C8C296"/>
                <w:sz w:val="24"/>
              </w:rPr>
              <w:t xml:space="preserve">Lexis Nexis report on Legal Aid deserts shows </w:t>
            </w:r>
            <w:r w:rsidR="008A788F">
              <w:rPr>
                <w:rFonts w:ascii="Arial"/>
                <w:b/>
                <w:color w:val="C8C296"/>
                <w:sz w:val="24"/>
              </w:rPr>
              <w:t>growing gaps in</w:t>
            </w:r>
            <w:r w:rsidRPr="00C513D3">
              <w:rPr>
                <w:rFonts w:ascii="Arial"/>
                <w:b/>
                <w:color w:val="C8C296"/>
                <w:sz w:val="24"/>
              </w:rPr>
              <w:t xml:space="preserve"> legal aid provision</w:t>
            </w:r>
          </w:p>
        </w:tc>
      </w:tr>
      <w:tr w:rsidR="00865DCE" w14:paraId="058A5B59" w14:textId="77777777">
        <w:trPr>
          <w:trHeight w:val="10356"/>
        </w:trPr>
        <w:tc>
          <w:tcPr>
            <w:tcW w:w="9079" w:type="dxa"/>
            <w:tcBorders>
              <w:left w:val="single" w:sz="18" w:space="0" w:color="C8C296"/>
              <w:bottom w:val="single" w:sz="18" w:space="0" w:color="C8C296"/>
              <w:right w:val="single" w:sz="18" w:space="0" w:color="C8C296"/>
            </w:tcBorders>
          </w:tcPr>
          <w:p w14:paraId="1355D265" w14:textId="77777777" w:rsidR="00865DCE" w:rsidRDefault="00865DCE">
            <w:pPr>
              <w:pStyle w:val="TableParagraph"/>
              <w:spacing w:before="149"/>
              <w:rPr>
                <w:sz w:val="24"/>
              </w:rPr>
            </w:pPr>
          </w:p>
          <w:p w14:paraId="5DC35065" w14:textId="1A2DBD06" w:rsidR="00C513D3" w:rsidRDefault="00C513D3" w:rsidP="00C513D3">
            <w:pPr>
              <w:pStyle w:val="TableParagraph"/>
              <w:ind w:left="115" w:right="49"/>
              <w:jc w:val="both"/>
              <w:rPr>
                <w:color w:val="51305A"/>
                <w:sz w:val="24"/>
              </w:rPr>
            </w:pPr>
            <w:r w:rsidRPr="00C513D3">
              <w:rPr>
                <w:color w:val="51305A"/>
                <w:sz w:val="24"/>
              </w:rPr>
              <w:t>Lexis Nexis has released it</w:t>
            </w:r>
            <w:r w:rsidR="00D37B90">
              <w:rPr>
                <w:color w:val="51305A"/>
                <w:sz w:val="24"/>
              </w:rPr>
              <w:t>s up to date</w:t>
            </w:r>
            <w:r w:rsidRPr="00C513D3">
              <w:rPr>
                <w:color w:val="51305A"/>
                <w:sz w:val="24"/>
              </w:rPr>
              <w:t xml:space="preserve"> </w:t>
            </w:r>
            <w:hyperlink r:id="rId7" w:history="1">
              <w:r w:rsidRPr="005D2A07">
                <w:rPr>
                  <w:rStyle w:val="Hyperlink"/>
                  <w:sz w:val="24"/>
                </w:rPr>
                <w:t xml:space="preserve">Legal Aid Deserts </w:t>
              </w:r>
              <w:r w:rsidR="0092645D" w:rsidRPr="005D2A07">
                <w:rPr>
                  <w:rStyle w:val="Hyperlink"/>
                  <w:sz w:val="24"/>
                </w:rPr>
                <w:t>R</w:t>
              </w:r>
              <w:r w:rsidRPr="005D2A07">
                <w:rPr>
                  <w:rStyle w:val="Hyperlink"/>
                  <w:sz w:val="24"/>
                </w:rPr>
                <w:t>eport 2026</w:t>
              </w:r>
            </w:hyperlink>
            <w:r w:rsidRPr="00C513D3">
              <w:rPr>
                <w:color w:val="51305A"/>
                <w:sz w:val="24"/>
              </w:rPr>
              <w:t>, revealing a significant increase in the number of people living in Legal Aid Deserts in England and Wales</w:t>
            </w:r>
            <w:r w:rsidR="008A788F">
              <w:rPr>
                <w:color w:val="51305A"/>
                <w:sz w:val="24"/>
              </w:rPr>
              <w:t>,</w:t>
            </w:r>
            <w:r w:rsidRPr="00C513D3">
              <w:rPr>
                <w:color w:val="51305A"/>
                <w:sz w:val="24"/>
              </w:rPr>
              <w:t xml:space="preserve"> from 12.45 million in 2022 to 14.49 million in 2026</w:t>
            </w:r>
            <w:r w:rsidR="008A788F">
              <w:rPr>
                <w:color w:val="51305A"/>
                <w:sz w:val="24"/>
              </w:rPr>
              <w:t>,</w:t>
            </w:r>
            <w:r w:rsidRPr="00C513D3">
              <w:rPr>
                <w:color w:val="51305A"/>
                <w:sz w:val="24"/>
              </w:rPr>
              <w:t xml:space="preserve"> represent</w:t>
            </w:r>
            <w:r w:rsidR="008A788F">
              <w:rPr>
                <w:color w:val="51305A"/>
                <w:sz w:val="24"/>
              </w:rPr>
              <w:t xml:space="preserve">ing </w:t>
            </w:r>
            <w:r w:rsidRPr="00C513D3">
              <w:rPr>
                <w:color w:val="51305A"/>
                <w:sz w:val="24"/>
              </w:rPr>
              <w:t>23.4% of the population.</w:t>
            </w:r>
          </w:p>
          <w:p w14:paraId="37D3F6A4" w14:textId="77777777" w:rsidR="00C513D3" w:rsidRPr="00C513D3" w:rsidRDefault="00C513D3" w:rsidP="00C513D3">
            <w:pPr>
              <w:pStyle w:val="TableParagraph"/>
              <w:ind w:left="115" w:right="49"/>
              <w:jc w:val="both"/>
              <w:rPr>
                <w:color w:val="51305A"/>
                <w:sz w:val="24"/>
              </w:rPr>
            </w:pPr>
          </w:p>
          <w:p w14:paraId="28F028C8" w14:textId="69F74625" w:rsidR="00C513D3" w:rsidRDefault="00C513D3" w:rsidP="00C513D3">
            <w:pPr>
              <w:pStyle w:val="TableParagraph"/>
              <w:ind w:left="115" w:right="49"/>
              <w:jc w:val="both"/>
              <w:rPr>
                <w:color w:val="51305A"/>
                <w:sz w:val="24"/>
              </w:rPr>
            </w:pPr>
            <w:r w:rsidRPr="00C513D3">
              <w:rPr>
                <w:color w:val="51305A"/>
                <w:sz w:val="24"/>
              </w:rPr>
              <w:t xml:space="preserve">The report looks at access in local authority areas to legal aid providers across 5 categories – Housing, Family, Crime, Immigration and Employment. </w:t>
            </w:r>
            <w:r w:rsidR="008A788F">
              <w:rPr>
                <w:color w:val="51305A"/>
                <w:sz w:val="24"/>
              </w:rPr>
              <w:t xml:space="preserve">The last two categories were not included in the 2022 report. </w:t>
            </w:r>
            <w:r w:rsidRPr="00C513D3">
              <w:rPr>
                <w:color w:val="51305A"/>
                <w:sz w:val="24"/>
              </w:rPr>
              <w:t xml:space="preserve">The bottom 10% of local areas where </w:t>
            </w:r>
            <w:r w:rsidR="008A788F">
              <w:rPr>
                <w:color w:val="51305A"/>
                <w:sz w:val="24"/>
              </w:rPr>
              <w:t>supply (within 15km) is lowest compared to</w:t>
            </w:r>
            <w:r w:rsidRPr="00C513D3">
              <w:rPr>
                <w:color w:val="51305A"/>
                <w:sz w:val="24"/>
              </w:rPr>
              <w:t xml:space="preserve"> </w:t>
            </w:r>
            <w:r w:rsidR="008A788F">
              <w:rPr>
                <w:color w:val="51305A"/>
                <w:sz w:val="24"/>
              </w:rPr>
              <w:t>estimated demand</w:t>
            </w:r>
            <w:r w:rsidRPr="00C513D3">
              <w:rPr>
                <w:color w:val="51305A"/>
                <w:sz w:val="24"/>
              </w:rPr>
              <w:t xml:space="preserve"> are classed as ‘legal aid deserts’.</w:t>
            </w:r>
            <w:r w:rsidR="000701CA">
              <w:rPr>
                <w:color w:val="51305A"/>
                <w:sz w:val="24"/>
              </w:rPr>
              <w:t xml:space="preserve"> </w:t>
            </w:r>
            <w:r w:rsidR="00AA618B">
              <w:rPr>
                <w:color w:val="51305A"/>
                <w:sz w:val="24"/>
              </w:rPr>
              <w:t>Ninety-one</w:t>
            </w:r>
            <w:r w:rsidR="000701CA">
              <w:rPr>
                <w:color w:val="51305A"/>
                <w:sz w:val="24"/>
              </w:rPr>
              <w:t xml:space="preserve"> local authorities</w:t>
            </w:r>
            <w:r w:rsidR="00AA618B">
              <w:rPr>
                <w:color w:val="51305A"/>
                <w:sz w:val="24"/>
              </w:rPr>
              <w:t xml:space="preserve"> are deemed legal aid deserts</w:t>
            </w:r>
            <w:r w:rsidR="000701CA">
              <w:rPr>
                <w:color w:val="51305A"/>
                <w:sz w:val="24"/>
              </w:rPr>
              <w:t xml:space="preserve"> in at least one </w:t>
            </w:r>
            <w:r w:rsidR="00AA618B">
              <w:rPr>
                <w:color w:val="51305A"/>
                <w:sz w:val="24"/>
              </w:rPr>
              <w:t>category</w:t>
            </w:r>
            <w:r w:rsidR="000701CA">
              <w:rPr>
                <w:color w:val="51305A"/>
                <w:sz w:val="24"/>
              </w:rPr>
              <w:t>.</w:t>
            </w:r>
          </w:p>
          <w:p w14:paraId="5F97B471" w14:textId="77777777" w:rsidR="00C513D3" w:rsidRPr="00C513D3" w:rsidRDefault="00C513D3" w:rsidP="00C513D3">
            <w:pPr>
              <w:pStyle w:val="TableParagraph"/>
              <w:ind w:left="115" w:right="49"/>
              <w:jc w:val="both"/>
              <w:rPr>
                <w:color w:val="51305A"/>
                <w:sz w:val="24"/>
              </w:rPr>
            </w:pPr>
          </w:p>
          <w:p w14:paraId="584DF8F3" w14:textId="350657F8" w:rsidR="008A788F" w:rsidRDefault="00C513D3" w:rsidP="00D37B90">
            <w:pPr>
              <w:pStyle w:val="TableParagraph"/>
              <w:ind w:left="115" w:right="49"/>
              <w:jc w:val="both"/>
              <w:rPr>
                <w:color w:val="51305A"/>
                <w:sz w:val="24"/>
              </w:rPr>
            </w:pPr>
            <w:r w:rsidRPr="00C513D3">
              <w:rPr>
                <w:color w:val="51305A"/>
                <w:sz w:val="24"/>
              </w:rPr>
              <w:t xml:space="preserve">Housing is the area </w:t>
            </w:r>
            <w:r w:rsidR="004C526F">
              <w:rPr>
                <w:color w:val="51305A"/>
                <w:sz w:val="24"/>
              </w:rPr>
              <w:t>in which</w:t>
            </w:r>
            <w:r w:rsidRPr="00C513D3">
              <w:rPr>
                <w:color w:val="51305A"/>
                <w:sz w:val="24"/>
              </w:rPr>
              <w:t xml:space="preserve"> demand most outstrips supply, with some 6.6 million people living in an area with no </w:t>
            </w:r>
            <w:r w:rsidR="008A788F">
              <w:rPr>
                <w:color w:val="51305A"/>
                <w:sz w:val="24"/>
              </w:rPr>
              <w:t xml:space="preserve">accessible </w:t>
            </w:r>
            <w:r w:rsidRPr="00C513D3">
              <w:rPr>
                <w:color w:val="51305A"/>
                <w:sz w:val="24"/>
              </w:rPr>
              <w:t>provision. The report finds that rural, coastal and semi-rural areas remain the most difficult areas to access legal aid for housing matters</w:t>
            </w:r>
            <w:r w:rsidR="00302DC7">
              <w:rPr>
                <w:color w:val="51305A"/>
                <w:sz w:val="24"/>
              </w:rPr>
              <w:t xml:space="preserve">, </w:t>
            </w:r>
            <w:r w:rsidRPr="00C513D3">
              <w:rPr>
                <w:color w:val="51305A"/>
                <w:sz w:val="24"/>
              </w:rPr>
              <w:t>with particular lack of provision in the East</w:t>
            </w:r>
            <w:r w:rsidR="006F0F2B">
              <w:rPr>
                <w:color w:val="51305A"/>
                <w:sz w:val="24"/>
              </w:rPr>
              <w:t xml:space="preserve"> of England</w:t>
            </w:r>
            <w:r w:rsidRPr="00C513D3">
              <w:rPr>
                <w:color w:val="51305A"/>
                <w:sz w:val="24"/>
              </w:rPr>
              <w:t xml:space="preserve">, </w:t>
            </w:r>
            <w:r w:rsidR="006F0F2B">
              <w:rPr>
                <w:color w:val="51305A"/>
                <w:sz w:val="24"/>
              </w:rPr>
              <w:t xml:space="preserve">Midlands, </w:t>
            </w:r>
            <w:r w:rsidRPr="00C513D3">
              <w:rPr>
                <w:color w:val="51305A"/>
                <w:sz w:val="24"/>
              </w:rPr>
              <w:t>North</w:t>
            </w:r>
            <w:r w:rsidR="0092645D">
              <w:rPr>
                <w:color w:val="51305A"/>
                <w:sz w:val="24"/>
              </w:rPr>
              <w:t xml:space="preserve"> West</w:t>
            </w:r>
            <w:r w:rsidRPr="00C513D3">
              <w:rPr>
                <w:color w:val="51305A"/>
                <w:sz w:val="24"/>
              </w:rPr>
              <w:t xml:space="preserve">, </w:t>
            </w:r>
            <w:r w:rsidR="0092645D">
              <w:rPr>
                <w:color w:val="51305A"/>
                <w:sz w:val="24"/>
              </w:rPr>
              <w:t>South East</w:t>
            </w:r>
            <w:r w:rsidR="006F0F2B">
              <w:rPr>
                <w:color w:val="51305A"/>
                <w:sz w:val="24"/>
              </w:rPr>
              <w:t xml:space="preserve"> and </w:t>
            </w:r>
            <w:r w:rsidRPr="00C513D3">
              <w:rPr>
                <w:color w:val="51305A"/>
                <w:sz w:val="24"/>
              </w:rPr>
              <w:t>South West.</w:t>
            </w:r>
            <w:r w:rsidR="0092645D">
              <w:rPr>
                <w:color w:val="51305A"/>
                <w:sz w:val="24"/>
              </w:rPr>
              <w:t xml:space="preserve"> </w:t>
            </w:r>
          </w:p>
          <w:p w14:paraId="60224CB9" w14:textId="77777777" w:rsidR="008A788F" w:rsidRDefault="008A788F" w:rsidP="00D37B90">
            <w:pPr>
              <w:pStyle w:val="TableParagraph"/>
              <w:ind w:left="115" w:right="49"/>
              <w:jc w:val="both"/>
              <w:rPr>
                <w:color w:val="51305A"/>
                <w:sz w:val="24"/>
              </w:rPr>
            </w:pPr>
          </w:p>
          <w:p w14:paraId="20593E53" w14:textId="12C98708" w:rsidR="00C513D3" w:rsidRDefault="0092645D" w:rsidP="00D37B90">
            <w:pPr>
              <w:pStyle w:val="TableParagraph"/>
              <w:ind w:left="115" w:right="49"/>
              <w:jc w:val="both"/>
              <w:rPr>
                <w:color w:val="51305A"/>
                <w:sz w:val="24"/>
              </w:rPr>
            </w:pPr>
            <w:r>
              <w:rPr>
                <w:color w:val="51305A"/>
                <w:sz w:val="24"/>
              </w:rPr>
              <w:t xml:space="preserve">The report also highlights areas where legal aid provision is lacking across multiple areas of law – such as South Norfolk which is a desert for all five categories, and much of the East of England and East Midlands where legal support is </w:t>
            </w:r>
            <w:r w:rsidR="008A788F">
              <w:rPr>
                <w:color w:val="51305A"/>
                <w:sz w:val="24"/>
              </w:rPr>
              <w:t xml:space="preserve">largely </w:t>
            </w:r>
            <w:r>
              <w:rPr>
                <w:color w:val="51305A"/>
                <w:sz w:val="24"/>
              </w:rPr>
              <w:t>unavailable across several areas.</w:t>
            </w:r>
          </w:p>
          <w:p w14:paraId="3C99A284" w14:textId="77777777" w:rsidR="00C513D3" w:rsidRPr="00C513D3" w:rsidRDefault="00C513D3" w:rsidP="00C513D3">
            <w:pPr>
              <w:pStyle w:val="TableParagraph"/>
              <w:ind w:left="115" w:right="49"/>
              <w:jc w:val="both"/>
              <w:rPr>
                <w:color w:val="51305A"/>
                <w:sz w:val="24"/>
              </w:rPr>
            </w:pPr>
          </w:p>
          <w:p w14:paraId="591A49DA" w14:textId="3CED810A" w:rsidR="00D37B90" w:rsidRDefault="00C513D3" w:rsidP="00C513D3">
            <w:pPr>
              <w:pStyle w:val="TableParagraph"/>
              <w:ind w:left="115" w:right="49"/>
              <w:jc w:val="both"/>
              <w:rPr>
                <w:color w:val="51305A"/>
                <w:sz w:val="24"/>
              </w:rPr>
            </w:pPr>
            <w:r w:rsidRPr="00C513D3">
              <w:rPr>
                <w:color w:val="51305A"/>
                <w:sz w:val="24"/>
              </w:rPr>
              <w:t xml:space="preserve">The report </w:t>
            </w:r>
            <w:r w:rsidR="00AA618B">
              <w:rPr>
                <w:color w:val="51305A"/>
                <w:sz w:val="24"/>
              </w:rPr>
              <w:t>shows</w:t>
            </w:r>
            <w:r w:rsidRPr="00C513D3">
              <w:rPr>
                <w:color w:val="51305A"/>
                <w:sz w:val="24"/>
              </w:rPr>
              <w:t xml:space="preserve"> that </w:t>
            </w:r>
            <w:r>
              <w:rPr>
                <w:color w:val="51305A"/>
                <w:sz w:val="24"/>
              </w:rPr>
              <w:t>around</w:t>
            </w:r>
            <w:r w:rsidRPr="00C513D3">
              <w:rPr>
                <w:color w:val="51305A"/>
                <w:sz w:val="24"/>
              </w:rPr>
              <w:t xml:space="preserve"> half of the legal aid deserts identified were already classified as such in 2022</w:t>
            </w:r>
            <w:r w:rsidR="0092645D">
              <w:rPr>
                <w:color w:val="51305A"/>
                <w:sz w:val="24"/>
              </w:rPr>
              <w:t xml:space="preserve">. </w:t>
            </w:r>
            <w:r w:rsidR="005F0576">
              <w:rPr>
                <w:color w:val="51305A"/>
                <w:sz w:val="24"/>
              </w:rPr>
              <w:t>Although it is not clear whether the changes are as a result of improvements in some areas or loss of provision elsewhere, overall it</w:t>
            </w:r>
            <w:r w:rsidRPr="00C513D3">
              <w:rPr>
                <w:color w:val="51305A"/>
                <w:sz w:val="24"/>
              </w:rPr>
              <w:t xml:space="preserve"> suggest</w:t>
            </w:r>
            <w:r w:rsidR="0092645D">
              <w:rPr>
                <w:color w:val="51305A"/>
                <w:sz w:val="24"/>
              </w:rPr>
              <w:t>s</w:t>
            </w:r>
            <w:r w:rsidRPr="00C513D3">
              <w:rPr>
                <w:color w:val="51305A"/>
                <w:sz w:val="24"/>
              </w:rPr>
              <w:t xml:space="preserve"> </w:t>
            </w:r>
            <w:r w:rsidR="005F0576">
              <w:rPr>
                <w:color w:val="51305A"/>
                <w:sz w:val="24"/>
              </w:rPr>
              <w:t xml:space="preserve">that </w:t>
            </w:r>
            <w:r w:rsidR="00D37B90">
              <w:rPr>
                <w:color w:val="51305A"/>
                <w:sz w:val="24"/>
              </w:rPr>
              <w:t>little</w:t>
            </w:r>
            <w:r w:rsidRPr="00C513D3">
              <w:rPr>
                <w:color w:val="51305A"/>
                <w:sz w:val="24"/>
              </w:rPr>
              <w:t xml:space="preserve"> has </w:t>
            </w:r>
            <w:r w:rsidR="0092645D">
              <w:rPr>
                <w:color w:val="51305A"/>
                <w:sz w:val="24"/>
              </w:rPr>
              <w:t>been done</w:t>
            </w:r>
            <w:r w:rsidRPr="00C513D3">
              <w:rPr>
                <w:color w:val="51305A"/>
                <w:sz w:val="24"/>
              </w:rPr>
              <w:t xml:space="preserve"> to correct the imbalance</w:t>
            </w:r>
            <w:r w:rsidR="00D37B90">
              <w:rPr>
                <w:color w:val="51305A"/>
                <w:sz w:val="24"/>
              </w:rPr>
              <w:t>, while need is increasing</w:t>
            </w:r>
            <w:r w:rsidR="005F0576">
              <w:rPr>
                <w:color w:val="51305A"/>
                <w:sz w:val="24"/>
              </w:rPr>
              <w:t xml:space="preserve">. In the housing sector, this is in </w:t>
            </w:r>
            <w:r w:rsidR="00D37B90">
              <w:rPr>
                <w:color w:val="51305A"/>
                <w:sz w:val="24"/>
              </w:rPr>
              <w:t>part due to a continuing rise in people experiencing or at risk of homelessness</w:t>
            </w:r>
            <w:r w:rsidRPr="00C513D3">
              <w:rPr>
                <w:color w:val="51305A"/>
                <w:sz w:val="24"/>
              </w:rPr>
              <w:t xml:space="preserve">. </w:t>
            </w:r>
          </w:p>
          <w:p w14:paraId="1198A48A" w14:textId="77777777" w:rsidR="00D37B90" w:rsidRDefault="00D37B90" w:rsidP="00C513D3">
            <w:pPr>
              <w:pStyle w:val="TableParagraph"/>
              <w:ind w:left="115" w:right="49"/>
              <w:jc w:val="both"/>
              <w:rPr>
                <w:color w:val="51305A"/>
                <w:sz w:val="24"/>
              </w:rPr>
            </w:pPr>
          </w:p>
          <w:p w14:paraId="4692B72F" w14:textId="4B646C79" w:rsidR="0092645D" w:rsidRPr="0092645D" w:rsidRDefault="00C513D3" w:rsidP="00274903">
            <w:pPr>
              <w:pStyle w:val="TableParagraph"/>
              <w:ind w:left="115" w:right="49"/>
              <w:jc w:val="both"/>
              <w:rPr>
                <w:color w:val="51305A"/>
                <w:sz w:val="24"/>
              </w:rPr>
            </w:pPr>
            <w:r w:rsidRPr="00C513D3">
              <w:rPr>
                <w:color w:val="51305A"/>
                <w:sz w:val="24"/>
              </w:rPr>
              <w:t>It is clear</w:t>
            </w:r>
            <w:r w:rsidR="00D37B90">
              <w:rPr>
                <w:color w:val="51305A"/>
                <w:sz w:val="24"/>
              </w:rPr>
              <w:t xml:space="preserve"> from Law Society research</w:t>
            </w:r>
            <w:r w:rsidR="0092645D">
              <w:rPr>
                <w:color w:val="51305A"/>
                <w:sz w:val="24"/>
              </w:rPr>
              <w:t xml:space="preserve"> completed in 2024</w:t>
            </w:r>
            <w:r w:rsidRPr="00C513D3">
              <w:rPr>
                <w:color w:val="51305A"/>
                <w:sz w:val="24"/>
              </w:rPr>
              <w:t xml:space="preserve"> that many legal aid providers </w:t>
            </w:r>
            <w:r w:rsidR="0092645D">
              <w:rPr>
                <w:color w:val="51305A"/>
                <w:sz w:val="24"/>
              </w:rPr>
              <w:t xml:space="preserve">struggle </w:t>
            </w:r>
            <w:r w:rsidRPr="00C513D3">
              <w:rPr>
                <w:color w:val="51305A"/>
                <w:sz w:val="24"/>
              </w:rPr>
              <w:t>to meet the costs of provision even where they are active</w:t>
            </w:r>
            <w:r w:rsidR="0092645D">
              <w:rPr>
                <w:color w:val="51305A"/>
                <w:sz w:val="24"/>
              </w:rPr>
              <w:t>, and legal aid services are overwhelmingly a loss-making endeavour</w:t>
            </w:r>
            <w:r>
              <w:rPr>
                <w:color w:val="51305A"/>
                <w:sz w:val="24"/>
              </w:rPr>
              <w:t xml:space="preserve">. Bar Council research has also shown that </w:t>
            </w:r>
            <w:r w:rsidRPr="00C513D3">
              <w:rPr>
                <w:color w:val="51305A"/>
                <w:sz w:val="24"/>
              </w:rPr>
              <w:t>a significant number of barristers are moving away from legal aid work as a result</w:t>
            </w:r>
            <w:r>
              <w:rPr>
                <w:color w:val="51305A"/>
                <w:sz w:val="24"/>
              </w:rPr>
              <w:t xml:space="preserve"> of </w:t>
            </w:r>
            <w:r w:rsidR="008A788F">
              <w:rPr>
                <w:color w:val="51305A"/>
                <w:sz w:val="24"/>
              </w:rPr>
              <w:t xml:space="preserve">poor </w:t>
            </w:r>
            <w:r w:rsidR="0092645D">
              <w:rPr>
                <w:color w:val="51305A"/>
                <w:sz w:val="24"/>
              </w:rPr>
              <w:t xml:space="preserve">working conditions </w:t>
            </w:r>
            <w:r w:rsidR="008A788F">
              <w:rPr>
                <w:color w:val="51305A"/>
                <w:sz w:val="24"/>
              </w:rPr>
              <w:t xml:space="preserve">including </w:t>
            </w:r>
            <w:r w:rsidR="0092645D">
              <w:rPr>
                <w:color w:val="51305A"/>
                <w:sz w:val="24"/>
              </w:rPr>
              <w:t xml:space="preserve">longer hours and </w:t>
            </w:r>
            <w:r>
              <w:rPr>
                <w:color w:val="51305A"/>
                <w:sz w:val="24"/>
              </w:rPr>
              <w:t>decreasing levels of pay</w:t>
            </w:r>
            <w:r w:rsidRPr="00C513D3">
              <w:rPr>
                <w:color w:val="51305A"/>
                <w:sz w:val="24"/>
              </w:rPr>
              <w:t>.</w:t>
            </w:r>
          </w:p>
        </w:tc>
      </w:tr>
    </w:tbl>
    <w:p w14:paraId="27DF0D92" w14:textId="77777777" w:rsidR="00865DCE" w:rsidRDefault="00865DCE">
      <w:pPr>
        <w:pStyle w:val="TableParagraph"/>
        <w:jc w:val="both"/>
        <w:rPr>
          <w:sz w:val="24"/>
        </w:rPr>
        <w:sectPr w:rsidR="00865DCE">
          <w:footerReference w:type="default" r:id="rId8"/>
          <w:type w:val="continuous"/>
          <w:pgSz w:w="11910" w:h="16840"/>
          <w:pgMar w:top="240" w:right="1275" w:bottom="1200" w:left="1275" w:header="0" w:footer="1000" w:gutter="0"/>
          <w:pgNumType w:start="1"/>
          <w:cols w:space="720"/>
        </w:sectPr>
      </w:pPr>
    </w:p>
    <w:p w14:paraId="33186245" w14:textId="77777777" w:rsidR="00865DCE" w:rsidRDefault="00FC760C">
      <w:pPr>
        <w:pStyle w:val="BodyText"/>
        <w:rPr>
          <w:sz w:val="24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7A6A7CA0" wp14:editId="623C01E8">
                <wp:simplePos x="0" y="0"/>
                <wp:positionH relativeFrom="page">
                  <wp:posOffset>884224</wp:posOffset>
                </wp:positionH>
                <wp:positionV relativeFrom="page">
                  <wp:posOffset>161775</wp:posOffset>
                </wp:positionV>
                <wp:extent cx="6541770" cy="47866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1770" cy="4786630"/>
                          <a:chOff x="0" y="0"/>
                          <a:chExt cx="6541770" cy="478663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9007" y="0"/>
                            <a:ext cx="782706" cy="979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752623"/>
                            <a:ext cx="5792470" cy="403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2470" h="4033520">
                                <a:moveTo>
                                  <a:pt x="5792406" y="0"/>
                                </a:moveTo>
                                <a:lnTo>
                                  <a:pt x="5765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4005961"/>
                                </a:lnTo>
                                <a:lnTo>
                                  <a:pt x="0" y="4033393"/>
                                </a:lnTo>
                                <a:lnTo>
                                  <a:pt x="27419" y="4033393"/>
                                </a:lnTo>
                                <a:lnTo>
                                  <a:pt x="27419" y="4005961"/>
                                </a:lnTo>
                                <a:lnTo>
                                  <a:pt x="27419" y="38100"/>
                                </a:lnTo>
                                <a:lnTo>
                                  <a:pt x="5764974" y="38100"/>
                                </a:lnTo>
                                <a:lnTo>
                                  <a:pt x="5764974" y="4005961"/>
                                </a:lnTo>
                                <a:lnTo>
                                  <a:pt x="27432" y="4005961"/>
                                </a:lnTo>
                                <a:lnTo>
                                  <a:pt x="27432" y="4033393"/>
                                </a:lnTo>
                                <a:lnTo>
                                  <a:pt x="5764974" y="4033393"/>
                                </a:lnTo>
                                <a:lnTo>
                                  <a:pt x="5792406" y="4033393"/>
                                </a:lnTo>
                                <a:lnTo>
                                  <a:pt x="5792406" y="4005961"/>
                                </a:lnTo>
                                <a:lnTo>
                                  <a:pt x="5792406" y="38100"/>
                                </a:lnTo>
                                <a:lnTo>
                                  <a:pt x="5792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8C2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7432" y="790723"/>
                            <a:ext cx="5737860" cy="3968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2621B3" w14:textId="77777777" w:rsidR="00865DCE" w:rsidRDefault="00865DCE">
                              <w:pPr>
                                <w:spacing w:before="149"/>
                                <w:rPr>
                                  <w:sz w:val="24"/>
                                </w:rPr>
                              </w:pPr>
                            </w:p>
                            <w:p w14:paraId="78D93903" w14:textId="77777777" w:rsidR="00274903" w:rsidRDefault="008A788F">
                              <w:pPr>
                                <w:ind w:left="86"/>
                                <w:jc w:val="both"/>
                                <w:rPr>
                                  <w:color w:val="51305A"/>
                                  <w:sz w:val="24"/>
                                </w:rPr>
                              </w:pPr>
                              <w:r w:rsidRPr="00C513D3">
                                <w:rPr>
                                  <w:color w:val="51305A"/>
                                  <w:sz w:val="24"/>
                                </w:rPr>
                                <w:t xml:space="preserve">As the report notes, timely advice can help address problems before they become intractable, and access to legal </w:t>
                              </w:r>
                              <w:r>
                                <w:rPr>
                                  <w:color w:val="51305A"/>
                                  <w:sz w:val="24"/>
                                </w:rPr>
                                <w:t>advice and representation</w:t>
                              </w:r>
                              <w:r w:rsidRPr="00C513D3">
                                <w:rPr>
                                  <w:color w:val="51305A"/>
                                  <w:sz w:val="24"/>
                                </w:rPr>
                                <w:t xml:space="preserve"> is a key factor in reducing costs and delays, </w:t>
                              </w:r>
                              <w:r>
                                <w:rPr>
                                  <w:color w:val="51305A"/>
                                  <w:sz w:val="24"/>
                                </w:rPr>
                                <w:t xml:space="preserve">avoiding court </w:t>
                              </w:r>
                              <w:r w:rsidRPr="00C513D3">
                                <w:rPr>
                                  <w:color w:val="51305A"/>
                                  <w:sz w:val="24"/>
                                </w:rPr>
                                <w:t>and resolving disputes appropriately.</w:t>
                              </w:r>
                              <w:r>
                                <w:rPr>
                                  <w:color w:val="51305A"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33935AE4" w14:textId="77777777" w:rsidR="00274903" w:rsidRDefault="00274903">
                              <w:pPr>
                                <w:ind w:left="86"/>
                                <w:jc w:val="both"/>
                                <w:rPr>
                                  <w:color w:val="51305A"/>
                                  <w:sz w:val="24"/>
                                </w:rPr>
                              </w:pPr>
                            </w:p>
                            <w:p w14:paraId="0E76607E" w14:textId="4D124E0F" w:rsidR="00865DCE" w:rsidRDefault="008A788F">
                              <w:pPr>
                                <w:ind w:left="8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1305A"/>
                                  <w:sz w:val="24"/>
                                </w:rPr>
                                <w:t>This report highlights the vastly uneven levels of access to justice across England and Wales</w:t>
                              </w:r>
                              <w:r w:rsidR="00680C70">
                                <w:rPr>
                                  <w:color w:val="51305A"/>
                                  <w:sz w:val="24"/>
                                </w:rPr>
                                <w:t>, and the need for significant changes to the current system to address it.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A7CA0" id="Group 3" o:spid="_x0000_s1026" style="position:absolute;margin-left:69.6pt;margin-top:12.75pt;width:515.1pt;height:376.9pt;z-index:15729152;mso-wrap-distance-left:0;mso-wrap-distance-right:0;mso-position-horizontal-relative:page;mso-position-vertical-relative:page" coordsize="65417,478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57590;width:7827;height:9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">
                  <v:imagedata r:id="rId9" o:title=""/>
                </v:shape>
                <v:shape id="Graphic 5" o:spid="_x0000_s1028" style="position:absolute;top:7526;width:57924;height:40335;visibility:visible;mso-wrap-style:square;v-text-anchor:top" coordsize="5792470,403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" path="m5792406,r-27381,l,,,38100,,4005961r,27432l27419,4033393r,-27432l27419,38100r5737555,l5764974,4005961r-5737542,l27432,4033393r5737542,l5792406,4033393r,-27432l5792406,38100r,-38100xe" fillcolor="#c8c29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274;top:7907;width:57378;height:39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B2621B3" w14:textId="77777777" w:rsidR="00865DCE" w:rsidRDefault="00865DCE">
                        <w:pPr>
                          <w:spacing w:before="149"/>
                          <w:rPr>
                            <w:sz w:val="24"/>
                          </w:rPr>
                        </w:pPr>
                      </w:p>
                      <w:p w14:paraId="78D93903" w14:textId="77777777" w:rsidR="00274903" w:rsidRDefault="008A788F">
                        <w:pPr>
                          <w:ind w:left="86"/>
                          <w:jc w:val="both"/>
                          <w:rPr>
                            <w:color w:val="51305A"/>
                            <w:sz w:val="24"/>
                          </w:rPr>
                        </w:pPr>
                        <w:r w:rsidRPr="00C513D3">
                          <w:rPr>
                            <w:color w:val="51305A"/>
                            <w:sz w:val="24"/>
                          </w:rPr>
                          <w:t xml:space="preserve">As the report notes, timely advice can help address problems before they become intractable, and access to legal </w:t>
                        </w:r>
                        <w:r>
                          <w:rPr>
                            <w:color w:val="51305A"/>
                            <w:sz w:val="24"/>
                          </w:rPr>
                          <w:t>advice and representation</w:t>
                        </w:r>
                        <w:r w:rsidRPr="00C513D3">
                          <w:rPr>
                            <w:color w:val="51305A"/>
                            <w:sz w:val="24"/>
                          </w:rPr>
                          <w:t xml:space="preserve"> is a key factor in reducing costs and delays, </w:t>
                        </w:r>
                        <w:r>
                          <w:rPr>
                            <w:color w:val="51305A"/>
                            <w:sz w:val="24"/>
                          </w:rPr>
                          <w:t xml:space="preserve">avoiding court </w:t>
                        </w:r>
                        <w:r w:rsidRPr="00C513D3">
                          <w:rPr>
                            <w:color w:val="51305A"/>
                            <w:sz w:val="24"/>
                          </w:rPr>
                          <w:t>and resolving disputes appropriately.</w:t>
                        </w:r>
                        <w:r>
                          <w:rPr>
                            <w:color w:val="51305A"/>
                            <w:sz w:val="24"/>
                          </w:rPr>
                          <w:t xml:space="preserve"> </w:t>
                        </w:r>
                      </w:p>
                      <w:p w14:paraId="33935AE4" w14:textId="77777777" w:rsidR="00274903" w:rsidRDefault="00274903">
                        <w:pPr>
                          <w:ind w:left="86"/>
                          <w:jc w:val="both"/>
                          <w:rPr>
                            <w:color w:val="51305A"/>
                            <w:sz w:val="24"/>
                          </w:rPr>
                        </w:pPr>
                      </w:p>
                      <w:p w14:paraId="0E76607E" w14:textId="4D124E0F" w:rsidR="00865DCE" w:rsidRDefault="008A788F">
                        <w:pPr>
                          <w:ind w:left="8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51305A"/>
                            <w:sz w:val="24"/>
                          </w:rPr>
                          <w:t>This report highlights the vastly uneven levels of access to justice across England and Wales</w:t>
                        </w:r>
                        <w:r w:rsidR="00680C70">
                          <w:rPr>
                            <w:color w:val="51305A"/>
                            <w:sz w:val="24"/>
                          </w:rPr>
                          <w:t>, and the need for significant changes to the current system to address it.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97ECECD" w14:textId="77777777" w:rsidR="00865DCE" w:rsidRDefault="00865DCE">
      <w:pPr>
        <w:pStyle w:val="BodyText"/>
        <w:rPr>
          <w:sz w:val="24"/>
        </w:rPr>
      </w:pPr>
    </w:p>
    <w:p w14:paraId="20D0713B" w14:textId="77777777" w:rsidR="00865DCE" w:rsidRDefault="00865DCE">
      <w:pPr>
        <w:pStyle w:val="BodyText"/>
        <w:rPr>
          <w:sz w:val="24"/>
        </w:rPr>
      </w:pPr>
    </w:p>
    <w:p w14:paraId="7794A757" w14:textId="77777777" w:rsidR="00865DCE" w:rsidRDefault="00865DCE">
      <w:pPr>
        <w:pStyle w:val="BodyText"/>
        <w:rPr>
          <w:sz w:val="24"/>
        </w:rPr>
      </w:pPr>
    </w:p>
    <w:p w14:paraId="1CE4BCAD" w14:textId="77777777" w:rsidR="00865DCE" w:rsidRDefault="00865DCE">
      <w:pPr>
        <w:pStyle w:val="BodyText"/>
        <w:rPr>
          <w:sz w:val="24"/>
        </w:rPr>
      </w:pPr>
    </w:p>
    <w:p w14:paraId="0E270D4C" w14:textId="77777777" w:rsidR="00865DCE" w:rsidRDefault="00865DCE">
      <w:pPr>
        <w:pStyle w:val="BodyText"/>
        <w:rPr>
          <w:sz w:val="24"/>
        </w:rPr>
      </w:pPr>
    </w:p>
    <w:p w14:paraId="0B35C4ED" w14:textId="77777777" w:rsidR="00865DCE" w:rsidRDefault="00865DCE">
      <w:pPr>
        <w:pStyle w:val="BodyText"/>
        <w:rPr>
          <w:sz w:val="24"/>
        </w:rPr>
      </w:pPr>
    </w:p>
    <w:p w14:paraId="28D060EF" w14:textId="77777777" w:rsidR="00865DCE" w:rsidRDefault="00865DCE">
      <w:pPr>
        <w:pStyle w:val="BodyText"/>
        <w:rPr>
          <w:sz w:val="24"/>
        </w:rPr>
      </w:pPr>
    </w:p>
    <w:p w14:paraId="5D238A70" w14:textId="77777777" w:rsidR="00865DCE" w:rsidRDefault="00865DCE">
      <w:pPr>
        <w:pStyle w:val="BodyText"/>
        <w:rPr>
          <w:sz w:val="24"/>
        </w:rPr>
      </w:pPr>
    </w:p>
    <w:p w14:paraId="3782CDD2" w14:textId="77777777" w:rsidR="00865DCE" w:rsidRDefault="00865DCE">
      <w:pPr>
        <w:pStyle w:val="BodyText"/>
        <w:rPr>
          <w:sz w:val="24"/>
        </w:rPr>
      </w:pPr>
    </w:p>
    <w:p w14:paraId="301EB0AE" w14:textId="77777777" w:rsidR="00865DCE" w:rsidRDefault="00865DCE">
      <w:pPr>
        <w:pStyle w:val="BodyText"/>
        <w:rPr>
          <w:sz w:val="24"/>
        </w:rPr>
      </w:pPr>
    </w:p>
    <w:p w14:paraId="246CD050" w14:textId="77777777" w:rsidR="00865DCE" w:rsidRDefault="00865DCE">
      <w:pPr>
        <w:pStyle w:val="BodyText"/>
        <w:rPr>
          <w:sz w:val="24"/>
        </w:rPr>
      </w:pPr>
    </w:p>
    <w:p w14:paraId="7D806360" w14:textId="77777777" w:rsidR="00865DCE" w:rsidRDefault="00865DCE">
      <w:pPr>
        <w:pStyle w:val="BodyText"/>
        <w:rPr>
          <w:sz w:val="24"/>
        </w:rPr>
      </w:pPr>
    </w:p>
    <w:p w14:paraId="417163AB" w14:textId="77777777" w:rsidR="00865DCE" w:rsidRDefault="00865DCE">
      <w:pPr>
        <w:pStyle w:val="BodyText"/>
        <w:rPr>
          <w:sz w:val="24"/>
        </w:rPr>
      </w:pPr>
    </w:p>
    <w:p w14:paraId="36097276" w14:textId="77777777" w:rsidR="00865DCE" w:rsidRDefault="00865DCE">
      <w:pPr>
        <w:pStyle w:val="BodyText"/>
        <w:rPr>
          <w:sz w:val="24"/>
        </w:rPr>
      </w:pPr>
    </w:p>
    <w:p w14:paraId="2378DC74" w14:textId="77777777" w:rsidR="00865DCE" w:rsidRDefault="00865DCE">
      <w:pPr>
        <w:pStyle w:val="BodyText"/>
        <w:rPr>
          <w:sz w:val="24"/>
        </w:rPr>
      </w:pPr>
    </w:p>
    <w:p w14:paraId="6EAE21D5" w14:textId="77777777" w:rsidR="00865DCE" w:rsidRDefault="00865DCE">
      <w:pPr>
        <w:pStyle w:val="BodyText"/>
        <w:rPr>
          <w:sz w:val="24"/>
        </w:rPr>
      </w:pPr>
    </w:p>
    <w:p w14:paraId="2954E476" w14:textId="77777777" w:rsidR="00865DCE" w:rsidRDefault="00865DCE">
      <w:pPr>
        <w:pStyle w:val="BodyText"/>
        <w:rPr>
          <w:sz w:val="24"/>
        </w:rPr>
      </w:pPr>
    </w:p>
    <w:p w14:paraId="38CD54EA" w14:textId="77777777" w:rsidR="00865DCE" w:rsidRDefault="00865DCE">
      <w:pPr>
        <w:pStyle w:val="BodyText"/>
        <w:rPr>
          <w:sz w:val="24"/>
        </w:rPr>
      </w:pPr>
    </w:p>
    <w:p w14:paraId="383F6AE0" w14:textId="77777777" w:rsidR="00865DCE" w:rsidRDefault="00865DCE">
      <w:pPr>
        <w:pStyle w:val="BodyText"/>
        <w:rPr>
          <w:sz w:val="24"/>
        </w:rPr>
      </w:pPr>
    </w:p>
    <w:p w14:paraId="73F3F35B" w14:textId="77777777" w:rsidR="00865DCE" w:rsidRDefault="00865DCE">
      <w:pPr>
        <w:pStyle w:val="BodyText"/>
        <w:rPr>
          <w:sz w:val="24"/>
        </w:rPr>
      </w:pPr>
    </w:p>
    <w:p w14:paraId="70CBDE0C" w14:textId="77777777" w:rsidR="00865DCE" w:rsidRDefault="00865DCE">
      <w:pPr>
        <w:pStyle w:val="BodyText"/>
        <w:rPr>
          <w:sz w:val="24"/>
        </w:rPr>
      </w:pPr>
    </w:p>
    <w:p w14:paraId="58125317" w14:textId="77777777" w:rsidR="00865DCE" w:rsidRDefault="00865DCE">
      <w:pPr>
        <w:pStyle w:val="BodyText"/>
        <w:rPr>
          <w:sz w:val="24"/>
        </w:rPr>
      </w:pPr>
    </w:p>
    <w:p w14:paraId="520A8660" w14:textId="77777777" w:rsidR="00865DCE" w:rsidRDefault="00865DCE">
      <w:pPr>
        <w:pStyle w:val="BodyText"/>
        <w:rPr>
          <w:sz w:val="24"/>
        </w:rPr>
      </w:pPr>
    </w:p>
    <w:p w14:paraId="78D1F5BA" w14:textId="77777777" w:rsidR="00865DCE" w:rsidRDefault="00865DCE">
      <w:pPr>
        <w:pStyle w:val="BodyText"/>
        <w:rPr>
          <w:sz w:val="24"/>
        </w:rPr>
      </w:pPr>
    </w:p>
    <w:p w14:paraId="29CCCD25" w14:textId="77777777" w:rsidR="00865DCE" w:rsidRDefault="00865DCE">
      <w:pPr>
        <w:pStyle w:val="BodyText"/>
        <w:rPr>
          <w:sz w:val="24"/>
        </w:rPr>
      </w:pPr>
    </w:p>
    <w:p w14:paraId="30E6BF90" w14:textId="77777777" w:rsidR="00865DCE" w:rsidRDefault="00865DCE">
      <w:pPr>
        <w:pStyle w:val="BodyText"/>
        <w:rPr>
          <w:sz w:val="24"/>
        </w:rPr>
      </w:pPr>
    </w:p>
    <w:p w14:paraId="1F4FB6DB" w14:textId="77777777" w:rsidR="00865DCE" w:rsidRDefault="00865DCE">
      <w:pPr>
        <w:pStyle w:val="BodyText"/>
        <w:rPr>
          <w:sz w:val="24"/>
        </w:rPr>
      </w:pPr>
    </w:p>
    <w:p w14:paraId="5026A43C" w14:textId="77777777" w:rsidR="00865DCE" w:rsidRDefault="00865DCE">
      <w:pPr>
        <w:pStyle w:val="BodyText"/>
        <w:rPr>
          <w:sz w:val="24"/>
        </w:rPr>
      </w:pPr>
    </w:p>
    <w:p w14:paraId="75775FDF" w14:textId="77777777" w:rsidR="00865DCE" w:rsidRDefault="00865DCE">
      <w:pPr>
        <w:pStyle w:val="BodyText"/>
        <w:spacing w:before="147"/>
        <w:rPr>
          <w:sz w:val="24"/>
        </w:rPr>
      </w:pPr>
    </w:p>
    <w:p w14:paraId="7FA5D230" w14:textId="629CDC03" w:rsidR="00865DCE" w:rsidRDefault="0092645D">
      <w:pPr>
        <w:ind w:right="163"/>
        <w:jc w:val="right"/>
        <w:rPr>
          <w:rFonts w:ascii="Arial"/>
          <w:b/>
          <w:sz w:val="24"/>
        </w:rPr>
      </w:pPr>
      <w:r>
        <w:rPr>
          <w:rFonts w:ascii="Arial"/>
          <w:b/>
          <w:color w:val="51305A"/>
          <w:sz w:val="24"/>
        </w:rPr>
        <w:t>KEVIN BROWN</w:t>
      </w:r>
    </w:p>
    <w:p w14:paraId="177D7619" w14:textId="77777777" w:rsidR="00865DCE" w:rsidRDefault="00865DCE">
      <w:pPr>
        <w:pStyle w:val="BodyText"/>
        <w:spacing w:before="103"/>
        <w:rPr>
          <w:rFonts w:ascii="Arial"/>
          <w:b/>
          <w:sz w:val="24"/>
        </w:rPr>
      </w:pPr>
    </w:p>
    <w:p w14:paraId="43285DE5" w14:textId="63A3D540" w:rsidR="00865DCE" w:rsidRDefault="0092645D">
      <w:pPr>
        <w:ind w:right="160"/>
        <w:jc w:val="right"/>
        <w:rPr>
          <w:rFonts w:ascii="Arial"/>
          <w:b/>
          <w:sz w:val="24"/>
        </w:rPr>
      </w:pPr>
      <w:r>
        <w:rPr>
          <w:rFonts w:ascii="Arial"/>
          <w:b/>
          <w:color w:val="51305A"/>
          <w:sz w:val="24"/>
        </w:rPr>
        <w:t>25 August 2026</w:t>
      </w:r>
    </w:p>
    <w:p w14:paraId="7EA6F899" w14:textId="77777777" w:rsidR="00865DCE" w:rsidRDefault="00865DCE">
      <w:pPr>
        <w:pStyle w:val="BodyText"/>
        <w:spacing w:before="102"/>
        <w:rPr>
          <w:rFonts w:ascii="Arial"/>
          <w:b/>
          <w:sz w:val="24"/>
        </w:rPr>
      </w:pPr>
    </w:p>
    <w:p w14:paraId="669C00B0" w14:textId="77777777" w:rsidR="00865DCE" w:rsidRDefault="00FC760C">
      <w:pPr>
        <w:pStyle w:val="BodyText"/>
        <w:spacing w:line="360" w:lineRule="auto"/>
        <w:ind w:left="165" w:right="160"/>
        <w:jc w:val="both"/>
      </w:pPr>
      <w:r>
        <w:rPr>
          <w:color w:val="51305A"/>
        </w:rPr>
        <w:t>This Q&amp;A is provided free of charge for information purposes only. Every reasonable effort</w:t>
      </w:r>
      <w:r>
        <w:rPr>
          <w:color w:val="51305A"/>
          <w:spacing w:val="-1"/>
        </w:rPr>
        <w:t xml:space="preserve"> </w:t>
      </w:r>
      <w:r>
        <w:rPr>
          <w:color w:val="51305A"/>
        </w:rPr>
        <w:t>is made to ensure the information</w:t>
      </w:r>
      <w:r>
        <w:rPr>
          <w:color w:val="51305A"/>
          <w:spacing w:val="-4"/>
        </w:rPr>
        <w:t xml:space="preserve"> </w:t>
      </w:r>
      <w:r>
        <w:rPr>
          <w:color w:val="51305A"/>
        </w:rPr>
        <w:t>is</w:t>
      </w:r>
      <w:r>
        <w:rPr>
          <w:color w:val="51305A"/>
          <w:spacing w:val="-3"/>
        </w:rPr>
        <w:t xml:space="preserve"> </w:t>
      </w:r>
      <w:r>
        <w:rPr>
          <w:color w:val="51305A"/>
        </w:rPr>
        <w:t>accurate</w:t>
      </w:r>
      <w:r>
        <w:rPr>
          <w:color w:val="51305A"/>
          <w:spacing w:val="-4"/>
        </w:rPr>
        <w:t xml:space="preserve"> </w:t>
      </w:r>
      <w:r>
        <w:rPr>
          <w:color w:val="51305A"/>
        </w:rPr>
        <w:t>and</w:t>
      </w:r>
      <w:r>
        <w:rPr>
          <w:color w:val="51305A"/>
          <w:spacing w:val="-4"/>
        </w:rPr>
        <w:t xml:space="preserve"> </w:t>
      </w:r>
      <w:r>
        <w:rPr>
          <w:color w:val="51305A"/>
        </w:rPr>
        <w:t>up</w:t>
      </w:r>
      <w:r>
        <w:rPr>
          <w:color w:val="51305A"/>
          <w:spacing w:val="-6"/>
        </w:rPr>
        <w:t xml:space="preserve"> </w:t>
      </w:r>
      <w:r>
        <w:rPr>
          <w:color w:val="51305A"/>
        </w:rPr>
        <w:t>to</w:t>
      </w:r>
      <w:r>
        <w:rPr>
          <w:color w:val="51305A"/>
          <w:spacing w:val="-4"/>
        </w:rPr>
        <w:t xml:space="preserve"> </w:t>
      </w:r>
      <w:r>
        <w:rPr>
          <w:color w:val="51305A"/>
        </w:rPr>
        <w:t>date,</w:t>
      </w:r>
      <w:r>
        <w:rPr>
          <w:color w:val="51305A"/>
          <w:spacing w:val="-4"/>
        </w:rPr>
        <w:t xml:space="preserve"> </w:t>
      </w:r>
      <w:r>
        <w:rPr>
          <w:color w:val="51305A"/>
        </w:rPr>
        <w:t>but</w:t>
      </w:r>
      <w:r>
        <w:rPr>
          <w:color w:val="51305A"/>
          <w:spacing w:val="-7"/>
        </w:rPr>
        <w:t xml:space="preserve"> </w:t>
      </w:r>
      <w:r>
        <w:rPr>
          <w:color w:val="51305A"/>
        </w:rPr>
        <w:t>no</w:t>
      </w:r>
      <w:r>
        <w:rPr>
          <w:color w:val="51305A"/>
          <w:spacing w:val="-4"/>
        </w:rPr>
        <w:t xml:space="preserve"> </w:t>
      </w:r>
      <w:r>
        <w:rPr>
          <w:color w:val="51305A"/>
        </w:rPr>
        <w:t>responsibility</w:t>
      </w:r>
      <w:r>
        <w:rPr>
          <w:color w:val="51305A"/>
          <w:spacing w:val="-6"/>
        </w:rPr>
        <w:t xml:space="preserve"> </w:t>
      </w:r>
      <w:r>
        <w:rPr>
          <w:color w:val="51305A"/>
        </w:rPr>
        <w:t>for</w:t>
      </w:r>
      <w:r>
        <w:rPr>
          <w:color w:val="51305A"/>
          <w:spacing w:val="-4"/>
        </w:rPr>
        <w:t xml:space="preserve"> </w:t>
      </w:r>
      <w:r>
        <w:rPr>
          <w:color w:val="51305A"/>
        </w:rPr>
        <w:t>its</w:t>
      </w:r>
      <w:r>
        <w:rPr>
          <w:color w:val="51305A"/>
          <w:spacing w:val="-3"/>
        </w:rPr>
        <w:t xml:space="preserve"> </w:t>
      </w:r>
      <w:r>
        <w:rPr>
          <w:color w:val="51305A"/>
        </w:rPr>
        <w:t>accuracy,</w:t>
      </w:r>
      <w:r>
        <w:rPr>
          <w:color w:val="51305A"/>
          <w:spacing w:val="-4"/>
        </w:rPr>
        <w:t xml:space="preserve"> </w:t>
      </w:r>
      <w:r>
        <w:rPr>
          <w:color w:val="51305A"/>
        </w:rPr>
        <w:t>or</w:t>
      </w:r>
      <w:r>
        <w:rPr>
          <w:color w:val="51305A"/>
          <w:spacing w:val="-7"/>
        </w:rPr>
        <w:t xml:space="preserve"> </w:t>
      </w:r>
      <w:r>
        <w:rPr>
          <w:color w:val="51305A"/>
        </w:rPr>
        <w:t>for</w:t>
      </w:r>
      <w:r>
        <w:rPr>
          <w:color w:val="51305A"/>
          <w:spacing w:val="-4"/>
        </w:rPr>
        <w:t xml:space="preserve"> </w:t>
      </w:r>
      <w:r>
        <w:rPr>
          <w:color w:val="51305A"/>
        </w:rPr>
        <w:t>any</w:t>
      </w:r>
      <w:r>
        <w:rPr>
          <w:color w:val="51305A"/>
          <w:spacing w:val="-3"/>
        </w:rPr>
        <w:t xml:space="preserve"> </w:t>
      </w:r>
      <w:r>
        <w:rPr>
          <w:color w:val="51305A"/>
        </w:rPr>
        <w:t>consequences</w:t>
      </w:r>
      <w:r>
        <w:rPr>
          <w:color w:val="51305A"/>
          <w:spacing w:val="-6"/>
        </w:rPr>
        <w:t xml:space="preserve"> </w:t>
      </w:r>
      <w:r>
        <w:rPr>
          <w:color w:val="51305A"/>
        </w:rPr>
        <w:t>of</w:t>
      </w:r>
      <w:r>
        <w:rPr>
          <w:color w:val="51305A"/>
          <w:spacing w:val="-4"/>
        </w:rPr>
        <w:t xml:space="preserve"> </w:t>
      </w:r>
      <w:r>
        <w:rPr>
          <w:color w:val="51305A"/>
        </w:rPr>
        <w:t>relying</w:t>
      </w:r>
      <w:r>
        <w:rPr>
          <w:color w:val="51305A"/>
          <w:spacing w:val="-4"/>
        </w:rPr>
        <w:t xml:space="preserve"> </w:t>
      </w:r>
      <w:r>
        <w:rPr>
          <w:color w:val="51305A"/>
        </w:rPr>
        <w:t>on it, is assumed by the writer or by Chambers as a whole. The information and commentary do not, and are not intended to, amount to legal advice to any person. You are strongly advised to</w:t>
      </w:r>
      <w:r>
        <w:rPr>
          <w:color w:val="51305A"/>
          <w:spacing w:val="-2"/>
        </w:rPr>
        <w:t xml:space="preserve"> </w:t>
      </w:r>
      <w:r>
        <w:rPr>
          <w:color w:val="51305A"/>
        </w:rPr>
        <w:t>obtain case</w:t>
      </w:r>
      <w:r>
        <w:rPr>
          <w:color w:val="51305A"/>
          <w:spacing w:val="-1"/>
        </w:rPr>
        <w:t xml:space="preserve"> </w:t>
      </w:r>
      <w:r>
        <w:rPr>
          <w:color w:val="51305A"/>
        </w:rPr>
        <w:t xml:space="preserve">specific advice from a lawyer; please contact the clerking team at 4-5 Gray’s Inn Square </w:t>
      </w:r>
      <w:hyperlink r:id="rId10">
        <w:r>
          <w:rPr>
            <w:color w:val="51305A"/>
          </w:rPr>
          <w:t>(clerks@4-5.co.uk)</w:t>
        </w:r>
      </w:hyperlink>
      <w:r>
        <w:rPr>
          <w:color w:val="51305A"/>
        </w:rPr>
        <w:t xml:space="preserve"> who will be glad to assist.</w:t>
      </w:r>
    </w:p>
    <w:sectPr w:rsidR="00865DCE">
      <w:pgSz w:w="11910" w:h="16840"/>
      <w:pgMar w:top="240" w:right="1275" w:bottom="1200" w:left="1275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977E3" w14:textId="77777777" w:rsidR="00952E99" w:rsidRDefault="00952E99">
      <w:r>
        <w:separator/>
      </w:r>
    </w:p>
  </w:endnote>
  <w:endnote w:type="continuationSeparator" w:id="0">
    <w:p w14:paraId="5BF53078" w14:textId="77777777" w:rsidR="00952E99" w:rsidRDefault="00952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E1BED" w14:textId="77777777" w:rsidR="00865DCE" w:rsidRDefault="00FC760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3A4CEBAA" wp14:editId="33F9A470">
              <wp:simplePos x="0" y="0"/>
              <wp:positionH relativeFrom="page">
                <wp:posOffset>3707257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CA7A79" w14:textId="77777777" w:rsidR="00865DCE" w:rsidRDefault="00FC760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CEBA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1.9pt;margin-top:780.9pt;width:12.6pt;height:13.0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JbKQzrhAAAADQEA&#10;AA8AAAAAAAAAAAAAAAAA6wMAAGRycy9kb3ducmV2LnhtbFBLBQYAAAAABAAEAPMAAAD5BAAAAAA=&#10;" filled="f" stroked="f">
              <v:textbox inset="0,0,0,0">
                <w:txbxContent>
                  <w:p w14:paraId="19CA7A79" w14:textId="77777777" w:rsidR="00865DCE" w:rsidRDefault="00FC760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9B347" w14:textId="77777777" w:rsidR="00952E99" w:rsidRDefault="00952E99">
      <w:r>
        <w:separator/>
      </w:r>
    </w:p>
  </w:footnote>
  <w:footnote w:type="continuationSeparator" w:id="0">
    <w:p w14:paraId="0E612AA5" w14:textId="77777777" w:rsidR="00952E99" w:rsidRDefault="00952E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CE"/>
    <w:rsid w:val="000701CA"/>
    <w:rsid w:val="000E2C21"/>
    <w:rsid w:val="00145AED"/>
    <w:rsid w:val="00170170"/>
    <w:rsid w:val="00274903"/>
    <w:rsid w:val="003020D1"/>
    <w:rsid w:val="00302DC7"/>
    <w:rsid w:val="004C526F"/>
    <w:rsid w:val="004C5665"/>
    <w:rsid w:val="005D17AD"/>
    <w:rsid w:val="005D2A07"/>
    <w:rsid w:val="005F0576"/>
    <w:rsid w:val="00613C56"/>
    <w:rsid w:val="00680C70"/>
    <w:rsid w:val="006F0F2B"/>
    <w:rsid w:val="00717EC1"/>
    <w:rsid w:val="00865DCE"/>
    <w:rsid w:val="008A788F"/>
    <w:rsid w:val="008F1086"/>
    <w:rsid w:val="0092645D"/>
    <w:rsid w:val="00952E99"/>
    <w:rsid w:val="00AA618B"/>
    <w:rsid w:val="00AF13C6"/>
    <w:rsid w:val="00C11711"/>
    <w:rsid w:val="00C513D3"/>
    <w:rsid w:val="00C73E85"/>
    <w:rsid w:val="00D37B90"/>
    <w:rsid w:val="00F33045"/>
    <w:rsid w:val="00FC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54EB0"/>
  <w15:docId w15:val="{2F0D9A6B-67CC-4864-B36C-58A916AD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ind w:right="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D2A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A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A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lexisnexis.co.uk/insights/legal-aid-deserts-report-2026/index.html?utm_source=All%20Subscribers&amp;utm_medium=email&amp;utm_content=https%3a%2f%2fwww.lexisnexis.co.uk%2finsights%2flegal-aid-deserts-report-2026%2findex.html&amp;utm_campaign=605478+EM2+-+Legal+Aid+Deserts+Report+2026_TL-C_ACA%2cACA+IH%2cBAR%2cIHL%2cLAL%2cMID%2cPBS%2cSA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(clerks@4-5.co.uk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Siân McGibbon</dc:creator>
  <cp:lastModifiedBy>Alice Martin</cp:lastModifiedBy>
  <cp:revision>2</cp:revision>
  <dcterms:created xsi:type="dcterms:W3CDTF">2026-08-25T16:01:00Z</dcterms:created>
  <dcterms:modified xsi:type="dcterms:W3CDTF">2026-08-25T16:01:00Z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for Microsoft 365</vt:lpwstr>
  </property>
</Properties>
</file>